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2.png" ContentType="image/png"/>
  <Override PartName="/word/media/rId29.png" ContentType="image/png"/>
  <Override PartName="/word/media/rId42.png" ContentType="image/png"/>
  <Override PartName="/word/media/rId69.png" ContentType="image/png"/>
  <Override PartName="/word/media/rId61.png" ContentType="image/png"/>
  <Override PartName="/word/media/rId47.png" ContentType="image/png"/>
  <Override PartName="/word/media/rId56.png" ContentType="image/png"/>
  <Override PartName="/word/media/rId73.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November</w:t>
      </w:r>
      <w:r>
        <w:t xml:space="preserve"> </w:t>
      </w:r>
      <w:r>
        <w:t xml:space="preserve">25,</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SP</w:t>
      </w:r>
      <w:r>
        <w:t xml:space="preserve"> </w:t>
      </w:r>
      <w:r>
        <w:t xml:space="preserve">were</w:t>
      </w:r>
      <w:r>
        <w:t xml:space="preserve"> </w:t>
      </w:r>
      <w:r>
        <w:t xml:space="preserve">mainly</w:t>
      </w:r>
      <w:r>
        <w:t xml:space="preserve"> </w:t>
      </w:r>
      <w:r>
        <w:t xml:space="preserve">used</w:t>
      </w:r>
      <w:r>
        <w:t xml:space="preserve"> </w:t>
      </w:r>
      <w:r>
        <w:t xml:space="preserve">before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SP</w:t>
      </w:r>
      <w:r>
        <w:t xml:space="preserve"> </w:t>
      </w:r>
      <w:r>
        <w:t xml:space="preserve">was</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functional</w:t>
      </w:r>
      <w:r>
        <w:t xml:space="preserve"> </w:t>
      </w:r>
      <w:r>
        <w:t xml:space="preserve">pattern</w:t>
      </w:r>
      <w:r>
        <w:t xml:space="preserve"> </w:t>
      </w:r>
      <w:r>
        <w:t xml:space="preserve">is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Stemmed points are the first composite tools in the Korean Paleolithic that required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Palaeolithic,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relevant standard to probabalistically discriminate different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artefact size. To examine the temporal patterns in TCSA values we investigated radiocarbon ages associated with the points. We distinguish the research time period into three based on the major climate event during the Late Pleistocene, Last Glacial Maximum (LGM), and compare with the temporal pattern. We explore the relationship between TCSA values and the location of assemblages to explore spatial pattern.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We excluded 12 artifacts from our dataset with TCSA greater than 250 and thus outside of the range of the comparative data. For this study we include TCSA values from a total of 160 stemmed points from 33 assemblages unearthed from 25 sites.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left"/>
            </w:pPr>
            <w:r>
              <w:t xml:space="preserve">565</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left"/>
            </w:pPr>
            <w:r>
              <w:t xml:space="preserve">338</w:t>
            </w:r>
          </w:p>
        </w:tc>
        <w:tc>
          <w:tcPr/>
          <w:p>
            <w:pPr>
              <w:pStyle w:val="Compact"/>
              <w:jc w:val="left"/>
            </w:pPr>
            <w:r>
              <w:t xml:space="preserve">32</w:t>
            </w:r>
          </w:p>
        </w:tc>
        <w:tc>
          <w:tcPr/>
          <w:p>
            <w:pPr>
              <w:pStyle w:val="Compact"/>
              <w:jc w:val="lef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left"/>
            </w:pPr>
            <w:r>
              <w:t xml:space="preserve">270</w:t>
            </w:r>
          </w:p>
        </w:tc>
        <w:tc>
          <w:tcPr/>
          <w:p>
            <w:pPr>
              <w:pStyle w:val="Compact"/>
              <w:jc w:val="left"/>
            </w:pPr>
            <w:r>
              <w:t xml:space="preserve">66</w:t>
            </w:r>
          </w:p>
        </w:tc>
        <w:tc>
          <w:tcPr/>
          <w:p>
            <w:pPr>
              <w:pStyle w:val="Compact"/>
              <w:jc w:val="lef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left"/>
            </w:pPr>
            <w:r>
              <w:t xml:space="preserve">141</w:t>
            </w:r>
          </w:p>
        </w:tc>
        <w:tc>
          <w:tcPr/>
          <w:p>
            <w:pPr>
              <w:pStyle w:val="Compact"/>
              <w:jc w:val="left"/>
            </w:pPr>
            <w:r>
              <w:t xml:space="preserve">140</w:t>
            </w:r>
          </w:p>
        </w:tc>
        <w:tc>
          <w:tcPr/>
          <w:p>
            <w:pPr>
              <w:pStyle w:val="Compact"/>
              <w:jc w:val="left"/>
            </w:pPr>
            <w:r>
              <w:t xml:space="preserve">60</w:t>
            </w:r>
          </w:p>
        </w:tc>
        <w:tc>
          <w:tcPr/>
          <w:p>
            <w:pPr>
              <w:pStyle w:val="Compact"/>
              <w:jc w:val="left"/>
            </w:pPr>
            <w:r>
              <w:t xml:space="preserve">80-200</w:t>
            </w:r>
          </w:p>
        </w:tc>
      </w:tr>
    </w:tbl>
    <w:bookmarkEnd w:id="34"/>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with 160 artifacts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separate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We then explored the relationship between weight and raw materials on TCSA values. Excluding points that we were not able to measure or obtain the records of their weight, we explored the relationship between TCSA and weight for 152 artifacts.</w:t>
      </w:r>
    </w:p>
    <w:bookmarkEnd w:id="36"/>
    <w:bookmarkStart w:id="37" w:name="temporal-pattern"/>
    <w:p>
      <w:pPr>
        <w:pStyle w:val="Heading3"/>
      </w:pPr>
      <w:r>
        <w:t xml:space="preserve">Temporal pattern</w:t>
      </w:r>
    </w:p>
    <w:p>
      <w:pPr>
        <w:pStyle w:val="FirstParagraph"/>
      </w:pPr>
      <w:r>
        <w:t xml:space="preserve">We used radiocarbon ages to explore the temporal pattern of the function of stemmed points. After excluding assemblages that have no radiocarbon dates, we arranged 26 assemblages dated from 45ka to 14.8ka to explore variation in TCSA over time. Then we divided the artifacts into three groups based on LGM: before LGM, LGM, and after LGM to examine the impact of this major climate event on the material culture.</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examine spatial patterns in TCSA values. Among 25 artifacts, we sat sites that contains fewer than 5 stemmed points aside and named them as</w:t>
      </w:r>
      <w:r>
        <w:t xml:space="preserve"> </w:t>
      </w:r>
      <w:r>
        <w:t xml:space="preserve">“</w:t>
      </w:r>
      <w:r>
        <w:t xml:space="preserve">Other</w:t>
      </w:r>
      <w:r>
        <w:t xml:space="preserve">”</w:t>
      </w:r>
      <w:r>
        <w:t xml:space="preserve">. We also explore possible environmental impact by connecting stemmed points on the eco-regional zones. We chose two maps of modern eco-regional zones and modified them for this research.</w:t>
      </w:r>
      <w:r>
        <w:t xml:space="preserve"> </w:t>
      </w:r>
      <w:r>
        <w:t xml:space="preserve">Yim and Kira (1975)</w:t>
      </w:r>
      <w:r>
        <w:t xml:space="preserve"> </w:t>
      </w:r>
      <w:r>
        <w:t xml:space="preserve">first created vegetation forest map defined temperature and precipitations. This map then modified by</w:t>
      </w:r>
      <w:r>
        <w:t xml:space="preserve"> </w:t>
      </w:r>
      <w:r>
        <w:t xml:space="preserve">Yi and Kim (2010)</w:t>
      </w:r>
      <w:r>
        <w:t xml:space="preserve">. They divided South Korea, our research area, into three zones: Central Temperature Zone (CT), South Temperature Zone (ST), and Subtropical-warm Temperature Zone (SW). We also used a map from</w:t>
      </w:r>
      <w:r>
        <w:t xml:space="preserve"> </w:t>
      </w:r>
      <w:r>
        <w:t xml:space="preserve">Lee et al. (2008)</w:t>
      </w:r>
      <w:r>
        <w:t xml:space="preserve">, which separated our research area into 16 different zones based geographical characteristics such as inland, coastal, big river, island, and big mountain range in addition to ecological information including temperature and precipitation. We only focused on 14 zones, excluding two islands that have no evidence of Paleolithic material culture: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We then located individual assemblages on those two maps using longitudes and latitudes and explore TCSA values for each zone. While it is acknowledged that modern eco-regional maps may not be suitable for studying the Paleolithic period directly, they are the only types of maps that are currently available to us.</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techniques for making the new tools, and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regional or/and temporal pattern of TCSA range. If stemmed points represent a narrow TCSA range, then people likely produced tools that performed a small set tasks. This may be due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w:t>
      </w:r>
      <w:r>
        <w:t xml:space="preserve"> </w:t>
      </w:r>
      <w:r>
        <w:t xml:space="preserve">(Bettinger and Grote, 2016; Bird and O’Connell, 2006; Kelly, 2007)</w:t>
      </w:r>
      <w:r>
        <w:t xml:space="preserve">. We expect to observe different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8"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function. The ranges indicated by the shaded rectangles were taken from</w:t>
      </w:r>
      <w:r>
        <w:t xml:space="preserve"> </w:t>
      </w:r>
      <w:r>
        <w:t xml:space="preserve">Lombard (2021)</w:t>
      </w:r>
      <w:r>
        <w:t xml:space="preserve">. Overall we see a wide variation of TCSA values in this boxplot. The sample mean TCSA is 95.5, and standard deviation of TCSA is 44.1. According to the TCSA ranges presented in Table 1 of</w:t>
      </w:r>
      <w:r>
        <w:t xml:space="preserve"> </w:t>
      </w:r>
      <w:r>
        <w:t xml:space="preserve">Lombard (2021)</w:t>
      </w:r>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6"/>
    <w:bookmarkStart w:id="51"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60"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and it revealed three clusters of artifact sizes (A of</w:t>
      </w:r>
      <w:r>
        <w:t xml:space="preserve"> </w:t>
      </w:r>
      <w:hyperlink w:anchor="fig-artifact-size-cluster">
        <w:r>
          <w:rPr>
            <w:rStyle w:val="Hyperlink"/>
          </w:rPr>
          <w:t xml:space="preserve">Figure 5</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5</w:t>
        </w:r>
      </w:hyperlink>
      <w:r>
        <w:t xml:space="preserve">). TCSA values for Cluster 3 are the highest, except for one artifact, which is lower than 50 (A of</w:t>
      </w:r>
      <w:r>
        <w:t xml:space="preserve"> </w:t>
      </w:r>
      <w:hyperlink w:anchor="fig-artifact-size-cluster">
        <w:r>
          <w:rPr>
            <w:rStyle w:val="Hyperlink"/>
          </w:rPr>
          <w:t xml:space="preserve">Figure 5</w:t>
        </w:r>
      </w:hyperlink>
      <w:r>
        <w:t xml:space="preserve">, mean = 94.5, SD = 42.8).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55" w:name="fig-artifact-size-cluster"/>
          <w:p>
            <w:pPr>
              <w:pStyle w:val="Figure"/>
              <w:jc w:val="center"/>
            </w:pPr>
            <w:r>
              <w:drawing>
                <wp:inline>
                  <wp:extent cx="5943600" cy="2971800"/>
                  <wp:effectExtent b="0" l="0" r="0" t="0"/>
                  <wp:docPr descr="" title="" id="53" name="Picture"/>
                  <a:graphic>
                    <a:graphicData uri="http://schemas.openxmlformats.org/drawingml/2006/picture">
                      <pic:pic>
                        <pic:nvPicPr>
                          <pic:cNvPr descr="paper_files/figure-docx/fig-artifact-size-cluster-1.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Distribution of artefact weight showing three clusters. B. TCSA values for all artefacts with size classes indicated by data point shape.</w:t>
            </w:r>
          </w:p>
          <w:bookmarkEnd w:id="55"/>
        </w:tc>
      </w:tr>
    </w:tbl>
    <w:p>
      <w:pPr>
        <w:pStyle w:val="BodyText"/>
      </w:pPr>
      <w:hyperlink w:anchor="fig-tcsa-size">
        <w:r>
          <w:rPr>
            <w:rStyle w:val="Hyperlink"/>
          </w:rPr>
          <w:t xml:space="preserve">Figure 6</w:t>
        </w:r>
      </w:hyperlink>
      <w:r>
        <w:t xml:space="preserve"> </w:t>
      </w:r>
      <w:r>
        <w:t xml:space="preserve">shows a positive relationship between TCSA, artifact weight and raw material. The relationship varies by raw material types, perhaps due to variation in the density of different lithic raw materials. There is a stronger correlation between TCSA and artifact weight for acidic volcanic points (i.e. points are closer to the regression line), whereas the correlation for shale stemmed points is weaker. The other raw materials show varied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5094514"/>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50945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8" w:name="temporal-patterns-of-tcsa-values"/>
    <w:p>
      <w:pPr>
        <w:pStyle w:val="Heading2"/>
      </w:pPr>
      <w:r>
        <w:t xml:space="preserve">Temporal patterns of TCSA values</w:t>
      </w:r>
    </w:p>
    <w:p>
      <w:pPr>
        <w:pStyle w:val="FirstParagraph"/>
      </w:pPr>
      <w:r>
        <w:t xml:space="preserve">We arranged 26 assemblages in chronological order (</w:t>
      </w:r>
      <w:hyperlink w:anchor="fig-tcsa-radio-carbon">
        <w:r>
          <w:rPr>
            <w:rStyle w:val="Hyperlink"/>
          </w:rPr>
          <w:t xml:space="preserve">Figure 7</w:t>
        </w:r>
      </w:hyperlink>
      <w:r>
        <w:t xml:space="preserve">). Our analysis shows that earlier assemblages before LGM tend to possess more stemmed points, such as Suyanggae, and these have a wide range of TCSA values, indicating multiple likely usages of stemmed points. Overall, there is no clear pattern in these assemblages over time. Depending on the assemblage, there may be wide variation or narrow variation.</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Distribution of TCSA values over time. The light gray shade indicates Marine isotope stages (MIS) 3, the gray shade indicates MIS 2 and the darkest shade indicates LGM period.</w:t>
            </w:r>
          </w:p>
          <w:bookmarkEnd w:id="64"/>
        </w:tc>
      </w:tr>
    </w:tbl>
    <w:p>
      <w:pPr>
        <w:pStyle w:val="BodyText"/>
      </w:pPr>
      <w:r>
        <w:drawing>
          <wp:inline>
            <wp:extent cx="5943600" cy="4754880"/>
            <wp:effectExtent b="0" l="0" r="0" t="0"/>
            <wp:docPr descr="" title="" id="66" name="Picture"/>
            <a:graphic>
              <a:graphicData uri="http://schemas.openxmlformats.org/drawingml/2006/picture">
                <pic:pic>
                  <pic:nvPicPr>
                    <pic:cNvPr descr="paper_files/figure-docx/unnamed-chunk-12-1.png" id="67" name="Picture"/>
                    <pic:cNvPicPr>
                      <a:picLocks noChangeArrowheads="1" noChangeAspect="1"/>
                    </pic:cNvPicPr>
                  </pic:nvPicPr>
                  <pic:blipFill>
                    <a:blip r:embed="rId6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then grouped stemmed points into three categories based on LGM event: before, LGM, and after to examine possibility of environmental impact on the use of the artifacts (</w:t>
      </w:r>
      <w:r>
        <w:rPr>
          <w:bCs/>
          <w:b/>
        </w:rPr>
        <w:t xml:space="preserve">?@fig-tcsa-radio-carbon-box</w:t>
      </w:r>
      <w:r>
        <w:t xml:space="preserve">). Our results shows that stemmed points were made predominantly before LGM and only a few left after LGM. Each category shows wide variation in LGM, which indicates diverse uses of stemmed points. There is no strong correlation between the TCSA values and the time period (</w:t>
      </w:r>
      <w:r>
        <w:rPr>
          <w:rStyle w:val="VerbatimChar"/>
        </w:rPr>
        <w:t xml:space="preserve">apastats::describe.Anova(p_lgm_test, 1, 2)</w:t>
      </w:r>
      <w:r>
        <w:t xml:space="preserve">).</w:t>
      </w:r>
    </w:p>
    <w:bookmarkEnd w:id="68"/>
    <w:bookmarkStart w:id="77" w:name="spatial-patterns-of-tcsa-values"/>
    <w:p>
      <w:pPr>
        <w:pStyle w:val="Heading2"/>
      </w:pPr>
      <w:r>
        <w:t xml:space="preserve">Spatial patterns of TCSA values</w:t>
      </w:r>
    </w:p>
    <w:tbl>
      <w:tblPr>
        <w:tblStyle w:val="Table"/>
        <w:tblW w:type="pct" w:w="5000"/>
        <w:tblLook w:firstRow="0" w:lastRow="0" w:firstColumn="0" w:lastColumn="0" w:noHBand="0" w:noVBand="0" w:val="0000"/>
      </w:tblPr>
      <w:tblGrid>
        <w:gridCol w:w="7920"/>
      </w:tblGrid>
      <w:tr>
        <w:tc>
          <w:tcPr/>
          <w:bookmarkStart w:id="72" w:name="fig-tcsa-per-sites"/>
          <w:p>
            <w:pPr>
              <w:pStyle w:val="Figure"/>
              <w:jc w:val="center"/>
            </w:pPr>
            <w:r>
              <w:drawing>
                <wp:inline>
                  <wp:extent cx="5943600" cy="5283200"/>
                  <wp:effectExtent b="0" l="0" r="0" t="0"/>
                  <wp:docPr descr="" title="" id="70" name="Picture"/>
                  <a:graphic>
                    <a:graphicData uri="http://schemas.openxmlformats.org/drawingml/2006/picture">
                      <pic:pic>
                        <pic:nvPicPr>
                          <pic:cNvPr descr="paper_files/figure-docx/fig-tcsa-per-sites-1.png" id="71" name="Picture"/>
                          <pic:cNvPicPr>
                            <a:picLocks noChangeArrowheads="1" noChangeAspect="1"/>
                          </pic:cNvPicPr>
                        </pic:nvPicPr>
                        <pic:blipFill>
                          <a:blip r:embed="rId69"/>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72"/>
        </w:tc>
      </w:tr>
    </w:tbl>
    <w:p>
      <w:pPr>
        <w:pStyle w:val="BodyText"/>
      </w:pPr>
      <w:r>
        <w:t xml:space="preserve">We computed artifact TCSA values for 25 sites that contain more than 5 stemmed points to observe variation between sites (</w:t>
      </w:r>
      <w:hyperlink w:anchor="fig-tcsa-per-sites">
        <w:r>
          <w:rPr>
            <w:rStyle w:val="Hyperlink"/>
          </w:rPr>
          <w:t xml:space="preserve">Figure 8</w:t>
        </w:r>
      </w:hyperlink>
      <w:r>
        <w:t xml:space="preserve">) Sites with fewer than 5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 variety of different purposes in Suyanggae. The TCSA values for Nosanri, Sibuk, and Wolpyeng are have a narrower range of lower values, which indicates less diverse functions for stemmed points. Yongsujaeul shows a narrower range but higher TCSA value.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76" w:name="fig-tukey-region"/>
          <w:p>
            <w:pPr>
              <w:pStyle w:val="Figure"/>
              <w:jc w:val="center"/>
            </w:pPr>
            <w:r>
              <w:drawing>
                <wp:inline>
                  <wp:extent cx="5943600" cy="4754880"/>
                  <wp:effectExtent b="0" l="0" r="0" t="0"/>
                  <wp:docPr descr="" title="" id="74" name="Picture"/>
                  <a:graphic>
                    <a:graphicData uri="http://schemas.openxmlformats.org/drawingml/2006/picture">
                      <pic:pic>
                        <pic:nvPicPr>
                          <pic:cNvPr descr="paper_files/figure-docx/fig-tukey-region-1.png" id="75" name="Picture"/>
                          <pic:cNvPicPr>
                            <a:picLocks noChangeArrowheads="1" noChangeAspect="1"/>
                          </pic:cNvPicPr>
                        </pic:nvPicPr>
                        <pic:blipFill>
                          <a:blip r:embed="rId73"/>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w:t>
            </w:r>
          </w:p>
          <w:bookmarkEnd w:id="76"/>
        </w:tc>
      </w:tr>
    </w:tbl>
    <w:p>
      <w:pPr>
        <w:pStyle w:val="BodyText"/>
      </w:pPr>
      <w:r>
        <w:t xml:space="preserve">In order to explore spatial patterns as well as the relationship between the function of the tools and the environment, we located individual assemblages on maps that depict eco-regional boundaries. Our results show that stemmed points are only located in certain zones, Central Temperature Zone (CT) of vegetation map or Central inland (CI) (</w:t>
      </w:r>
      <w:r>
        <w:rPr>
          <w:bCs/>
          <w:b/>
        </w:rPr>
        <w:t xml:space="preserve">?@fig-gis-tcsa-sites</w:t>
      </w:r>
      <w:r>
        <w:t xml:space="preserve">) of eco-region map. We observed that TCSA values are strongely associated with the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To explore the TCSA distribution within the eco-regional zones, we excluded zones in the ecoregion map that have no stemmed points (</w:t>
      </w:r>
      <w:r>
        <w:rPr>
          <w:bCs/>
          <w:b/>
        </w:rPr>
        <w:t xml:space="preserve">?@fig-gis-tcsa-sites</w:t>
      </w:r>
      <w:r>
        <w:t xml:space="preserve"> </w:t>
      </w:r>
      <w:r>
        <w:t xml:space="preserve">panel D). We found no clear functional pattern throughout the zones, showing a wide variation in TCSA regardless of the density of stemmed point in each zone (</w:t>
      </w:r>
      <w:r>
        <w:rPr>
          <w:bCs/>
          <w:b/>
        </w:rPr>
        <w:t xml:space="preserve">?@fig-gis-tcsa-sites</w:t>
      </w:r>
      <w:r>
        <w:t xml:space="preserve"> </w:t>
      </w:r>
      <w:r>
        <w:t xml:space="preserve">panel B and D).</w:t>
      </w:r>
    </w:p>
    <w:p>
      <w:pPr>
        <w:pStyle w:val="BodyText"/>
      </w:pPr>
      <w:r>
        <w:t xml:space="preserve">We then computed Tukey’s for comparison tests between the eco-regional zones. Our results show that ST and CT, and SWT-ST have significantly different while SWT and CT are close to each other (</w:t>
      </w:r>
      <w:hyperlink w:anchor="fig-tukey-region">
        <w:r>
          <w:rPr>
            <w:rStyle w:val="Hyperlink"/>
          </w:rPr>
          <w:t xml:space="preserve">Figure 9</w:t>
        </w:r>
      </w:hyperlink>
      <w:r>
        <w:t xml:space="preserve"> </w:t>
      </w:r>
      <w:r>
        <w:t xml:space="preserve">panel A). We found no significant difference within the zones of eco-region map (</w:t>
      </w:r>
      <w:hyperlink w:anchor="fig-tukey-region">
        <w:r>
          <w:rPr>
            <w:rStyle w:val="Hyperlink"/>
          </w:rPr>
          <w:t xml:space="preserve">Figure 9</w:t>
        </w:r>
      </w:hyperlink>
      <w:r>
        <w:t xml:space="preserve"> </w:t>
      </w:r>
      <w:r>
        <w:t xml:space="preserve">panel B).</w:t>
      </w:r>
    </w:p>
    <w:bookmarkEnd w:id="77"/>
    <w:bookmarkEnd w:id="78"/>
    <w:bookmarkStart w:id="79"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artifact uses by comparing the results to other archaeological and ethnographic studies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indicate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But in general, we found a wide range of TCSA in our sample, indicating that stemmed points played a diverse role in foraging toolkits. 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 observed no clear pattern for raw materials (</w:t>
      </w:r>
      <w:hyperlink w:anchor="fig-tcsa-raw-materials">
        <w:r>
          <w:rPr>
            <w:rStyle w:val="Hyperlink"/>
          </w:rPr>
          <w:t xml:space="preserve">Figure 4</w:t>
        </w:r>
      </w:hyperlink>
      <w:r>
        <w:t xml:space="preserve">) but weight (</w:t>
      </w:r>
      <w:hyperlink w:anchor="fig-artifact-size-cluster">
        <w:r>
          <w:rPr>
            <w:rStyle w:val="Hyperlink"/>
          </w:rPr>
          <w:t xml:space="preserve">Figure 5</w:t>
        </w:r>
      </w:hyperlink>
      <w:r>
        <w:t xml:space="preserve">), though weight is correlated with raw materials (</w:t>
      </w:r>
      <w:hyperlink w:anchor="fig-tcsa-size">
        <w:r>
          <w:rPr>
            <w:rStyle w:val="Hyperlink"/>
          </w:rPr>
          <w:t xml:space="preserve">Figure 6</w:t>
        </w:r>
      </w:hyperlink>
      <w:r>
        <w:t xml:space="preserve">). Therefore we could assume that raw materials also associated with TCSA value. We found that different clusters of weight are matched with different types of weapon tips (</w:t>
      </w:r>
      <w:hyperlink w:anchor="fig-artifact-size-cluster">
        <w:r>
          <w:rPr>
            <w:rStyle w:val="Hyperlink"/>
          </w:rPr>
          <w:t xml:space="preserve">Figure 5</w:t>
        </w:r>
      </w:hyperlink>
      <w:r>
        <w:t xml:space="preserve">). The TCSA varies from assemblages to assemblages without any discernible temporal pattern in functional use (</w:t>
      </w:r>
      <w:hyperlink w:anchor="fig-tcsa-radio-carbon">
        <w:r>
          <w:rPr>
            <w:rStyle w:val="Hyperlink"/>
          </w:rPr>
          <w:t xml:space="preserve">Figure 7</w:t>
        </w:r>
      </w:hyperlink>
      <w:r>
        <w:t xml:space="preserve">). But the stemmed points mainly used before LGM (</w:t>
      </w:r>
      <w:r>
        <w:rPr>
          <w:bCs/>
          <w:b/>
        </w:rPr>
        <w:t xml:space="preserve">?@fig-tcsa-radio-carbon-box</w:t>
      </w:r>
      <w:r>
        <w:t xml:space="preserve">). We found that stemmed points are only located in certain eco-regional zones such as Central Temperature zone without any clear pattern in function (</w:t>
      </w:r>
      <w:r>
        <w:rPr>
          <w:bCs/>
          <w:b/>
        </w:rPr>
        <w:t xml:space="preserve">?@fig-gis-tcsa-sites</w:t>
      </w:r>
      <w:r>
        <w:t xml:space="preserve">). Both temporal and spatial analyses show that stemmed points were used for a particular environment, not so much harsh as LGM.</w:t>
      </w:r>
      <w:r>
        <w:t xml:space="preserve"> </w:t>
      </w:r>
      <w:r>
        <w:t xml:space="preserve">Prates et al. (2022)</w:t>
      </w:r>
      <w:r>
        <w:t xml:space="preserve"> </w:t>
      </w:r>
      <w:r>
        <w:t xml:space="preserve">claimed that fishtail projectile points in South America was used for megafauna hunting and contributed to their extinction by proving strong relationship between the temporal density and spatial distribution of megafauna and the projectile points. Our results support this claim by showing the dense distribution of stemmed point in certain environment.</w:t>
      </w:r>
    </w:p>
    <w:p>
      <w:pPr>
        <w:pStyle w:val="BodyText"/>
      </w:pPr>
      <w:r>
        <w:t xml:space="preserve">Our models premise that the choice of weapon-tip types reflects the socio-environmental circumstances. To examine the possible connections between the roles of stemmed points and environmental change or population dynamics during the Late Paleolithic period, we compared the temporal and spatial patterns of TCSA to results of simulated Mean Annual Temperature (MAT) and Summed probability distribution (SPD) from</w:t>
      </w:r>
      <w:r>
        <w:t xml:space="preserve"> </w:t>
      </w:r>
      <w:r>
        <w:t xml:space="preserve">Park and Marwick (2022)</w:t>
      </w:r>
      <w:r>
        <w:t xml:space="preserve">. The simulated temperature distribution in south Korea during the Late Paleolithic period (Figure 9: A from</w:t>
      </w:r>
      <w:r>
        <w:t xml:space="preserve"> </w:t>
      </w:r>
      <w:r>
        <w:t xml:space="preserve">Park and Marwick (2022)</w:t>
      </w:r>
      <w:r>
        <w:t xml:space="preserve">) seems similar to the modern eco-regional zones that we used in this research (</w:t>
      </w:r>
      <w:r>
        <w:rPr>
          <w:bCs/>
          <w:b/>
        </w:rPr>
        <w:t xml:space="preserve">?@fig-gis-tcsa-sites</w:t>
      </w:r>
      <w:r>
        <w:t xml:space="preserve">). Figure 9: C from</w:t>
      </w:r>
      <w:r>
        <w:t xml:space="preserve"> </w:t>
      </w:r>
      <w:r>
        <w:t xml:space="preserve">Park and Marwick (2022)</w:t>
      </w:r>
      <w:r>
        <w:t xml:space="preserve"> </w:t>
      </w:r>
      <w:r>
        <w:t xml:space="preserve">shows the slow decrease of temperature until the end of LGM, which could explain our results of temporal pattern, meaning stemmed points were used during the cooler environment with a temperature between 4 and 6 ℃ (</w:t>
      </w:r>
      <w:r>
        <w:rPr>
          <w:bCs/>
          <w:b/>
        </w:rPr>
        <w:t xml:space="preserve">?@fig-tcsa-radio-carbon-box</w:t>
      </w:r>
      <w:r>
        <w:t xml:space="preserve">). Results of SPD (Figure 10 from</w:t>
      </w:r>
      <w:r>
        <w:t xml:space="preserve"> </w:t>
      </w:r>
      <w:r>
        <w:t xml:space="preserve">Park and Marwick (2022)</w:t>
      </w:r>
      <w:r>
        <w:t xml:space="preserve">) show several peaks, as indicated by the positive deviations from the three null models (shaded in red), and downs (shaded in blue), but no drastic growth or decline during our research period, indicating no major impact from population dynamics on stemmed points.</w:t>
      </w:r>
    </w:p>
    <w:p>
      <w:pPr>
        <w:pStyle w:val="BodyText"/>
      </w:pPr>
      <w:r>
        <w:t xml:space="preserve">Overall, our temporal and spatial patterns of TCSA show a wide TCSA range throughout the Late Paleolithic period and between eco-regional zones. Especially, we confirmed the widest TCSA range in a single site, Suyanggae (</w:t>
      </w:r>
      <w:hyperlink w:anchor="fig-tcsa-per-sites">
        <w:r>
          <w:rPr>
            <w:rStyle w:val="Hyperlink"/>
          </w:rPr>
          <w:t xml:space="preserve">Figure 8</w:t>
        </w:r>
      </w:hyperlink>
      <w:r>
        <w:t xml:space="preserve">). As a consequence, our results are consistent with our second model in which stemmed points are described as multifunctional tools, suggesting that people created stemmed points in response to unexpected or varying circumstances in their habitats, similar to Clovis points (</w:t>
      </w:r>
      <w:r>
        <w:t xml:space="preserve">Eren et al. (2022)</w:t>
      </w:r>
      <w:r>
        <w:t xml:space="preserve">).</w:t>
      </w:r>
    </w:p>
    <w:bookmarkEnd w:id="79"/>
    <w:bookmarkStart w:id="80" w:name="conclusion"/>
    <w:p>
      <w:pPr>
        <w:pStyle w:val="Heading1"/>
      </w:pPr>
      <w:r>
        <w:t xml:space="preserve">Conclusion</w:t>
      </w:r>
    </w:p>
    <w:p>
      <w:pPr>
        <w:pStyle w:val="FirstParagraph"/>
      </w:pPr>
      <w:r>
        <w:t xml:space="preserve">RESTATE QUESTIONS AND ANSWERS VERY BRIELFY</w:t>
      </w:r>
    </w:p>
    <w:p>
      <w:pPr>
        <w:pStyle w:val="BodyText"/>
      </w:pPr>
      <w:r>
        <w:t xml:space="preserve">SUGGEST SOME POSSIBLE DIRECTIONS FOR FUTURE WORK, E.G. EXPERIMENTAL ARCHAEOLOGY, USEWEAR ANALYSIS</w:t>
      </w:r>
    </w:p>
    <w:p>
      <w:pPr>
        <w:pStyle w:val="BodyText"/>
      </w:pPr>
      <w:r>
        <w:t xml:space="preserve">We are aware of the arbitrary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bookmarkEnd w:id="80"/>
    <w:bookmarkStart w:id="81" w:name="acknowledgements"/>
    <w:p>
      <w:pPr>
        <w:pStyle w:val="Heading1"/>
      </w:pPr>
      <w:r>
        <w:t xml:space="preserve">Acknowledgements</w:t>
      </w:r>
    </w:p>
    <w:bookmarkEnd w:id="81"/>
    <w:bookmarkStart w:id="82"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82"/>
    <w:bookmarkStart w:id="147" w:name="references"/>
    <w:p>
      <w:pPr>
        <w:pStyle w:val="Heading1"/>
      </w:pPr>
      <w:r>
        <w:t xml:space="preserve">References</w:t>
      </w:r>
    </w:p>
    <w:bookmarkStart w:id="145" w:name="refs"/>
    <w:bookmarkStart w:id="83"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3"/>
    <w:bookmarkStart w:id="84" w:name="ref-bae2017late"/>
    <w:p>
      <w:pPr>
        <w:pStyle w:val="Bibliography"/>
      </w:pPr>
      <w:r>
        <w:t xml:space="preserve">Bae, C.J., 2017. Late pleistocene human evolution in eastern asia: Behavioral perspectives. Current Anthropology 58, S514–S526.</w:t>
      </w:r>
    </w:p>
    <w:bookmarkEnd w:id="84"/>
    <w:bookmarkStart w:id="85" w:name="ref-bae2017origin"/>
    <w:p>
      <w:pPr>
        <w:pStyle w:val="Bibliography"/>
      </w:pPr>
      <w:r>
        <w:t xml:space="preserve">Bae, C.J., Douka, K., Petraglia, M.D., 2017. On the origin of modern humans: Asian perspectives. Science 358, eaai9067.</w:t>
      </w:r>
    </w:p>
    <w:bookmarkEnd w:id="85"/>
    <w:bookmarkStart w:id="86" w:name="ref-bae2010origin"/>
    <w:p>
      <w:pPr>
        <w:pStyle w:val="Bibliography"/>
      </w:pPr>
      <w:r>
        <w:t xml:space="preserve">Bae, K., 2010. Origin and patterns of the upper paleolithic industries in the korean peninsula and movement of modern humans in east asia. Quaternary International 211, 103–112.</w:t>
      </w:r>
    </w:p>
    <w:bookmarkEnd w:id="86"/>
    <w:bookmarkStart w:id="87" w:name="ref-bettinger2013effects"/>
    <w:p>
      <w:pPr>
        <w:pStyle w:val="Bibliography"/>
      </w:pPr>
      <w:r>
        <w:t xml:space="preserve">Bettinger, R.L., 2013. Effects of the bow on social organization in western north america. Evolutionary Anthropology: Issues, News, and Reviews 22, 118–123.</w:t>
      </w:r>
    </w:p>
    <w:bookmarkEnd w:id="87"/>
    <w:bookmarkStart w:id="88" w:name="ref-bettinger2016marginal"/>
    <w:p>
      <w:pPr>
        <w:pStyle w:val="Bibliography"/>
      </w:pPr>
      <w:r>
        <w:t xml:space="preserve">Bettinger, R.L., Grote, M.N., 2016. Marginal value theorem, patch choice, and human foraging response in varying environments. Journal of Anthropological Archaeology 42, 79–87.</w:t>
      </w:r>
    </w:p>
    <w:bookmarkEnd w:id="88"/>
    <w:bookmarkStart w:id="89" w:name="ref-bird2006behavioral"/>
    <w:p>
      <w:pPr>
        <w:pStyle w:val="Bibliography"/>
      </w:pPr>
      <w:r>
        <w:t xml:space="preserve">Bird, D.W., O’Connell, J.F., 2006. Behavioral ecology and archaeology. Journal of Archaeological Research 14, 143–188.</w:t>
      </w:r>
    </w:p>
    <w:bookmarkEnd w:id="89"/>
    <w:bookmarkStart w:id="90" w:name="ref-chang2013human"/>
    <w:p>
      <w:pPr>
        <w:pStyle w:val="Bibliography"/>
      </w:pPr>
      <w:r>
        <w:t xml:space="preserve">Chang, Y., 2013. Human activity and lithic technology between korea and japan from MIS 3 to MIS 2 in the late paleolithic period. Quaternary International 308, 13–26.</w:t>
      </w:r>
    </w:p>
    <w:bookmarkEnd w:id="90"/>
    <w:bookmarkStart w:id="91" w:name="ref-Chang_2002"/>
    <w:p>
      <w:pPr>
        <w:pStyle w:val="Bibliography"/>
      </w:pPr>
      <w:r>
        <w:t xml:space="preserve">Chang, Y., 2002. The study on pointed stone tools in korea. Journal of Korean Paleolithic Society 37–46.</w:t>
      </w:r>
    </w:p>
    <w:bookmarkEnd w:id="91"/>
    <w:bookmarkStart w:id="92"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2"/>
    <w:bookmarkStart w:id="93" w:name="ref-core2021team"/>
    <w:p>
      <w:pPr>
        <w:pStyle w:val="Bibliography"/>
      </w:pPr>
      <w:r>
        <w:t xml:space="preserve">Core, R., 2021. Team. R: A language and environment for statistical computing, 2015.</w:t>
      </w:r>
    </w:p>
    <w:bookmarkEnd w:id="93"/>
    <w:bookmarkStart w:id="94" w:name="ref-eren2022plains"/>
    <w:p>
      <w:pPr>
        <w:pStyle w:val="Bibliography"/>
      </w:pPr>
      <w:r>
        <w:t xml:space="preserve">Eren, M.I., Bebber, M.R., Knell, E.J., Story, B., Buchanan, B., 2022. Plains paleoindian projectile point penetration potential. Journal of Anthropological Research 78, 84–112.</w:t>
      </w:r>
    </w:p>
    <w:bookmarkEnd w:id="94"/>
    <w:bookmarkStart w:id="95" w:name="ref-erlandson2014darts"/>
    <w:p>
      <w:pPr>
        <w:pStyle w:val="Bibliography"/>
      </w:pPr>
      <w:r>
        <w:t xml:space="preserve">Erlandson, J.M., Watts, J.L., Jew, N.P., 2014. Darts, arrows, and archaeologists: Distinguishing dart and arrow points in the archaeological record. American Antiquity 79, 162–169.</w:t>
      </w:r>
    </w:p>
    <w:bookmarkEnd w:id="95"/>
    <w:bookmarkStart w:id="96" w:name="ref-fenenga1953weights"/>
    <w:p>
      <w:pPr>
        <w:pStyle w:val="Bibliography"/>
      </w:pPr>
      <w:r>
        <w:t xml:space="preserve">Fenenga, F., 1953. The weights of chipped stone points: A clue to their functions. Southwestern Journal of Anthropology 9, 309–323.</w:t>
      </w:r>
    </w:p>
    <w:bookmarkEnd w:id="96"/>
    <w:bookmarkStart w:id="97" w:name="ref-hughes1998getting"/>
    <w:p>
      <w:pPr>
        <w:pStyle w:val="Bibliography"/>
      </w:pPr>
      <w:r>
        <w:t xml:space="preserve">Hughes, S.S., 1998. Getting to the point: Evolutionary change in prehistoric weaponry. Journal of Archaeological Method and Theory 5, 345–408.</w:t>
      </w:r>
    </w:p>
    <w:bookmarkEnd w:id="97"/>
    <w:bookmarkStart w:id="98" w:name="ref-kelly2007foraging"/>
    <w:p>
      <w:pPr>
        <w:pStyle w:val="Bibliography"/>
      </w:pPr>
      <w:r>
        <w:t xml:space="preserve">Kelly, R.J., 2007. The foraging spectrum: Diversity in hunter-gatherer lifeways. ISD LLC.</w:t>
      </w:r>
    </w:p>
    <w:bookmarkEnd w:id="98"/>
    <w:bookmarkStart w:id="99" w:name="ref-Kim"/>
    <w:p>
      <w:pPr>
        <w:pStyle w:val="Bibliography"/>
      </w:pPr>
      <w:r>
        <w:t xml:space="preserve">Kim, E., n.d. Morphological diversity and functional differentiation of tanged-points: Focused on suyanggae, jingeuneul and yongsandong site. Journal of Korean Paleolithic Society.</w:t>
      </w:r>
    </w:p>
    <w:bookmarkEnd w:id="99"/>
    <w:bookmarkStart w:id="100"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0"/>
    <w:bookmarkStart w:id="101" w:name="ref-kim2004yongsan"/>
    <w:p>
      <w:pPr>
        <w:pStyle w:val="Bibliography"/>
      </w:pPr>
      <w:r>
        <w:t xml:space="preserve">Kim, H.-I., 2004. Yongsan-dong paleolithic site, daejeon. Hanguk Guseoki Hakbo 10, 83–94.</w:t>
      </w:r>
    </w:p>
    <w:bookmarkEnd w:id="101"/>
    <w:bookmarkStart w:id="102"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2"/>
    <w:bookmarkStart w:id="103"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3"/>
    <w:bookmarkStart w:id="104" w:name="ref-lee2015characteristics"/>
    <w:p>
      <w:pPr>
        <w:pStyle w:val="Bibliography"/>
      </w:pPr>
      <w:r>
        <w:t xml:space="preserve">Lee, G., 2015. The characteristics of upper paleolithic industries in korea. Emergence and diversity of modern human behavior in Paleolithic Asia 270–286.</w:t>
      </w:r>
    </w:p>
    <w:bookmarkEnd w:id="104"/>
    <w:bookmarkStart w:id="105" w:name="ref-lee2012characteristics"/>
    <w:p>
      <w:pPr>
        <w:pStyle w:val="Bibliography"/>
      </w:pPr>
      <w:r>
        <w:t xml:space="preserve">Lee, G., 2012. Characteristics of paleolithic industries in southwestern korea during MIS 3 and MIS 2. Quaternary International 248, 12–21.</w:t>
      </w:r>
    </w:p>
    <w:bookmarkEnd w:id="105"/>
    <w:bookmarkStart w:id="106"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6"/>
    <w:bookmarkStart w:id="107" w:name="ref-Lee_Jang_2011"/>
    <w:p>
      <w:pPr>
        <w:pStyle w:val="Bibliography"/>
      </w:pPr>
      <w:r>
        <w:t xml:space="preserve">Lee, H.-J., Jang, D., 2011b. A study on the function and restoration of tanged tools in the upper palaeolithic of korea. Journal of the Korean Palaeolithic Society 23, 103–120.</w:t>
      </w:r>
    </w:p>
    <w:bookmarkEnd w:id="107"/>
    <w:bookmarkStart w:id="108" w:name="ref-lee2011study"/>
    <w:p>
      <w:pPr>
        <w:pStyle w:val="Bibliography"/>
      </w:pPr>
      <w:r>
        <w:t xml:space="preserve">Lee, H.-J., Jang, D., 2011a. A study on the function and restoration of tanged tools in the upper palaeolithic of korea. Journal of the Korean Palaeolithic Society 23, 103–120.</w:t>
      </w:r>
    </w:p>
    <w:bookmarkEnd w:id="108"/>
    <w:bookmarkStart w:id="109" w:name="ref-lee2017korean"/>
    <w:p>
      <w:pPr>
        <w:pStyle w:val="Bibliography"/>
      </w:pPr>
      <w:r>
        <w:t xml:space="preserve">Lee, H.W., Bae, C.J., Lee, C., 2017. The korean early late paleolithic revisited: A view from galsanri. Archaeological and Anthropological Sciences 9, 843–863.</w:t>
      </w:r>
    </w:p>
    <w:bookmarkEnd w:id="109"/>
    <w:bookmarkStart w:id="110"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10"/>
    <w:bookmarkStart w:id="111" w:name="ref-Lee_Kong_2002"/>
    <w:p>
      <w:pPr>
        <w:pStyle w:val="Bibliography"/>
      </w:pPr>
      <w:r>
        <w:t xml:space="preserve">Lee, Y., Kong, S., 2002b. New analysis results of suyanggae tanged tools in korea. J Korean Paleol Society 6, 13–24.</w:t>
      </w:r>
    </w:p>
    <w:bookmarkEnd w:id="111"/>
    <w:bookmarkStart w:id="112" w:name="ref-lee2002new"/>
    <w:p>
      <w:pPr>
        <w:pStyle w:val="Bibliography"/>
      </w:pPr>
      <w:r>
        <w:t xml:space="preserve">Lee, Y., Kong, S., 2002a. New analysis results of suyanggae tanged tools in korea. J Korean Paleol Society 6, 13–24.</w:t>
      </w:r>
    </w:p>
    <w:bookmarkEnd w:id="112"/>
    <w:bookmarkStart w:id="113"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13"/>
    <w:bookmarkStart w:id="114"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4"/>
    <w:bookmarkStart w:id="115" w:name="ref-lombard2020tip"/>
    <w:p>
      <w:pPr>
        <w:pStyle w:val="Bibliography"/>
      </w:pPr>
      <w:r>
        <w:t xml:space="preserve">Lombard, M., 2020. The tip cross-sectional areas of poisoned bone arrowheads from southern africa. Journal of Archaeological Science: Reports 33, 102477.</w:t>
      </w:r>
    </w:p>
    <w:bookmarkEnd w:id="115"/>
    <w:bookmarkStart w:id="116" w:name="ref-lombard2022tip"/>
    <w:p>
      <w:pPr>
        <w:pStyle w:val="Bibliography"/>
      </w:pPr>
      <w:r>
        <w:t xml:space="preserve">Lombard, M., Lotter, M.G., Caruana, M.V., 2022. The tip cross-sectional area (TCSA) method strengthened and constrained with ethno-historical material from sub-saharan africa.</w:t>
      </w:r>
    </w:p>
    <w:bookmarkEnd w:id="116"/>
    <w:bookmarkStart w:id="117" w:name="ref-lombard2021did"/>
    <w:p>
      <w:pPr>
        <w:pStyle w:val="Bibliography"/>
      </w:pPr>
      <w:r>
        <w:t xml:space="preserve">Lombard, M., Shea, J.J., 2021. Did pleistocene africans use the spearthrower-and-dart? Evolutionary Anthropology: Issues, News, and Reviews 30, 307–315.</w:t>
      </w:r>
    </w:p>
    <w:bookmarkEnd w:id="117"/>
    <w:bookmarkStart w:id="118"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8"/>
    <w:bookmarkStart w:id="119"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9"/>
    <w:bookmarkStart w:id="120"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20"/>
    <w:bookmarkStart w:id="121" w:name="ref-o2018origins"/>
    <w:p>
      <w:pPr>
        <w:pStyle w:val="Bibliography"/>
      </w:pPr>
      <w:r>
        <w:t xml:space="preserve">O’Driscoll, C.A., Thompson, J.C., 2018. The origins and early elaboration of projectile technology. Evolutionary Anthropology: Issues, News, and Reviews 27, 30–45.</w:t>
      </w:r>
    </w:p>
    <w:bookmarkEnd w:id="121"/>
    <w:bookmarkStart w:id="122" w:name="ref-Park_2013"/>
    <w:p>
      <w:pPr>
        <w:pStyle w:val="Bibliography"/>
      </w:pPr>
      <w:r>
        <w:t xml:space="preserve">Park, G., 2013. A study on the stemmed points of the late paleolithic in the korean peninsula. Yeongnam Archaeological Review 64, 39–69.</w:t>
      </w:r>
    </w:p>
    <w:bookmarkEnd w:id="122"/>
    <w:bookmarkStart w:id="123"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3"/>
    <w:bookmarkStart w:id="124"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4"/>
    <w:bookmarkStart w:id="125" w:name="ref-pratt2020circum"/>
    <w:p>
      <w:pPr>
        <w:pStyle w:val="Bibliography"/>
      </w:pPr>
      <w:r>
        <w:t xml:space="preserve">Pratt, J., Goebel, T., Graf, K., Izuho, M., 2020. A circum-pacific perspective on the origin of stemmed points in north america. PaleoAmerica 6, 64–108.</w:t>
      </w:r>
    </w:p>
    <w:bookmarkEnd w:id="125"/>
    <w:bookmarkStart w:id="126" w:name="ref-rorabaugh2015timing"/>
    <w:p>
      <w:pPr>
        <w:pStyle w:val="Bibliography"/>
      </w:pPr>
      <w:r>
        <w:t xml:space="preserve">Rorabaugh, A.N., Fulkerson, T.J., 2015. Timing of the introduction of arrow technologies in the salish sea, northwest north america. Lithic Technology 40, 21–39.</w:t>
      </w:r>
    </w:p>
    <w:bookmarkEnd w:id="126"/>
    <w:bookmarkStart w:id="127" w:name="ref-sahle2019assessment"/>
    <w:p>
      <w:pPr>
        <w:pStyle w:val="Bibliography"/>
      </w:pPr>
      <w:r>
        <w:t xml:space="preserve">Sahle, Y., Brooks, A.S., 2019. Assessment of complex projectiles in the early late pleistocene at aduma, ethiopia. Plos one 14, e0216716.</w:t>
      </w:r>
    </w:p>
    <w:bookmarkEnd w:id="127"/>
    <w:bookmarkStart w:id="128" w:name="ref-sano2015backed"/>
    <w:p>
      <w:pPr>
        <w:pStyle w:val="Bibliography"/>
      </w:pPr>
      <w:r>
        <w:t xml:space="preserve">Sano, K., Oba, M., 2015. Backed point experiments for identifying mechanically-delivered armatures. Journal of archaeological science 63, 13–23.</w:t>
      </w:r>
    </w:p>
    <w:bookmarkEnd w:id="128"/>
    <w:bookmarkStart w:id="129" w:name="ref-seong2015diversity"/>
    <w:p>
      <w:pPr>
        <w:pStyle w:val="Bibliography"/>
      </w:pPr>
      <w:r>
        <w:t xml:space="preserve">Seong, C., 2015. Diversity of lithic assemblages and evolution of late palaeolithic culture in korea. Asian Perspectives 91–112.</w:t>
      </w:r>
    </w:p>
    <w:bookmarkEnd w:id="129"/>
    <w:bookmarkStart w:id="130" w:name="ref-seong2009emergence"/>
    <w:p>
      <w:pPr>
        <w:pStyle w:val="Bibliography"/>
      </w:pPr>
      <w:r>
        <w:t xml:space="preserve">Seong, C., 2009. Emergence of a blade industry and evolution of late paleolithic technology in the republic of korea. Journal of Anthropological Research 65, 417–451.</w:t>
      </w:r>
    </w:p>
    <w:bookmarkEnd w:id="130"/>
    <w:bookmarkStart w:id="131" w:name="ref-seong2008tanged"/>
    <w:p>
      <w:pPr>
        <w:pStyle w:val="Bibliography"/>
      </w:pPr>
      <w:r>
        <w:t xml:space="preserve">Seong, C., 2008. Tanged points, microblades and late palaeolithic hunting in korea. Antiquity 82, 871–883.</w:t>
      </w:r>
    </w:p>
    <w:bookmarkEnd w:id="131"/>
    <w:bookmarkStart w:id="132" w:name="ref-seong2004quartzite"/>
    <w:p>
      <w:pPr>
        <w:pStyle w:val="Bibliography"/>
      </w:pPr>
      <w:r>
        <w:t xml:space="preserve">Seong, C., 2004. Quartzite and vein quartz as lithic raw materials reconsidered: A view from the korean paleolithic. Asian Perspectives 73–91.</w:t>
      </w:r>
    </w:p>
    <w:bookmarkEnd w:id="132"/>
    <w:bookmarkStart w:id="133" w:name="ref-seong2016eastern"/>
    <w:p>
      <w:pPr>
        <w:pStyle w:val="Bibliography"/>
      </w:pPr>
      <w:r>
        <w:t xml:space="preserve">Seong, C., Bae, C.J., 2016. The eastern asian ‘middle palaeolithic’revisited: A view from korea. Antiquity 90, 1151–1165.</w:t>
      </w:r>
    </w:p>
    <w:bookmarkEnd w:id="133"/>
    <w:bookmarkStart w:id="134" w:name="ref-shea2009impact"/>
    <w:p>
      <w:pPr>
        <w:pStyle w:val="Bibliography"/>
      </w:pPr>
      <w:r>
        <w:t xml:space="preserve">Shea, J.J., 2009. The impact of projectile weaponry on late pleistocene hominin evolution, in: The Evolution of Hominin Diets. Springer, pp. 189–199.</w:t>
      </w:r>
    </w:p>
    <w:bookmarkEnd w:id="134"/>
    <w:bookmarkStart w:id="135" w:name="ref-shea2006origins"/>
    <w:p>
      <w:pPr>
        <w:pStyle w:val="Bibliography"/>
      </w:pPr>
      <w:r>
        <w:t xml:space="preserve">Shea, J.J., 2006. The origins of lithic projectile point technology: Evidence from africa, the levant, and europe. Journal of Archaeological Science 33, 823–846.</w:t>
      </w:r>
    </w:p>
    <w:bookmarkEnd w:id="135"/>
    <w:bookmarkStart w:id="136"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6"/>
    <w:bookmarkStart w:id="137" w:name="ref-sitton2020tip"/>
    <w:p>
      <w:pPr>
        <w:pStyle w:val="Bibliography"/>
      </w:pPr>
      <w:r>
        <w:t xml:space="preserve">Sitton, J., Story, B., Buchanan, B., Eren, M.I., 2020. Tip cross-sectional geometry predicts the penetration depth of stone-tipped projectiles. Scientific Reports 10, 1–9.</w:t>
      </w:r>
    </w:p>
    <w:bookmarkEnd w:id="137"/>
    <w:bookmarkStart w:id="138" w:name="ref-Sohn_1967"/>
    <w:p>
      <w:pPr>
        <w:pStyle w:val="Bibliography"/>
      </w:pPr>
      <w:r>
        <w:t xml:space="preserve">Sohn, P., 1967. Seokjang-ri paleolithic culture. Yeoksahakbo 379–397.</w:t>
      </w:r>
    </w:p>
    <w:bookmarkEnd w:id="138"/>
    <w:bookmarkStart w:id="139" w:name="ref-song2020efficient"/>
    <w:p>
      <w:pPr>
        <w:pStyle w:val="Bibliography"/>
      </w:pPr>
      <w:r>
        <w:t xml:space="preserve">Song, M., Zhong, H., 2020. Efficient weighted univariate clustering maps outstanding dysregulated genomic zones in human cancers. Bioinformatics 36, 5027–5036.</w:t>
      </w:r>
    </w:p>
    <w:bookmarkEnd w:id="139"/>
    <w:bookmarkStart w:id="140" w:name="ref-thomas1978arrowheads"/>
    <w:p>
      <w:pPr>
        <w:pStyle w:val="Bibliography"/>
      </w:pPr>
      <w:r>
        <w:t xml:space="preserve">Thomas, D.H., 1978. Arrowheads and atlatl darts: How the stones got the shaft. American antiquity 43, 461–472.</w:t>
      </w:r>
    </w:p>
    <w:bookmarkEnd w:id="140"/>
    <w:bookmarkStart w:id="141" w:name="ref-wadley2008segment"/>
    <w:p>
      <w:pPr>
        <w:pStyle w:val="Bibliography"/>
      </w:pPr>
      <w:r>
        <w:t xml:space="preserve">Wadley, L., Mohapi, M., 2008. A segment is not a monolith: Evidence from the howiesons poort of sibudu, south africa. Journal of Archaeological Science 35, 2594–2605.</w:t>
      </w:r>
    </w:p>
    <w:bookmarkEnd w:id="141"/>
    <w:bookmarkStart w:id="142" w:name="ref-wang2011ckmeans"/>
    <w:p>
      <w:pPr>
        <w:pStyle w:val="Bibliography"/>
      </w:pPr>
      <w:r>
        <w:t xml:space="preserve">Wang, H., Song, M., 2011. Ckmeans. 1d. Dp: Optimal k-means clustering in one dimension by dynamic programming. The R journal 3, 29.</w:t>
      </w:r>
    </w:p>
    <w:bookmarkEnd w:id="142"/>
    <w:bookmarkStart w:id="143" w:name="ref-yi2010vegetation"/>
    <w:p>
      <w:pPr>
        <w:pStyle w:val="Bibliography"/>
      </w:pPr>
      <w:r>
        <w:t xml:space="preserve">Yi, S., Kim, S.-J., 2010. Vegetation changes in western central region of korean peninsula during the last glacial (ca. 21.1–26.1 cal kyr BP). Geosciences Journal 14, 1–10.</w:t>
      </w:r>
    </w:p>
    <w:bookmarkEnd w:id="143"/>
    <w:bookmarkStart w:id="144"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4"/>
    <w:bookmarkEnd w:id="145"/>
    <w:p>
      <w:r>
        <w:br w:type="page"/>
      </w:r>
    </w:p>
    <w:bookmarkStart w:id="146" w:name="colophon"/>
    <w:p>
      <w:pPr>
        <w:pStyle w:val="Heading3"/>
      </w:pPr>
      <w:r>
        <w:t xml:space="preserve">Colophon</w:t>
      </w:r>
    </w:p>
    <w:p>
      <w:pPr>
        <w:pStyle w:val="FirstParagraph"/>
      </w:pPr>
      <w:r>
        <w:t xml:space="preserve">This report was generated on 2022-11-25 14:07:37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2022-11-25</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2022-11-21 [1] Github (achetverikov/apastats@448bb21)</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4.2.1)</w:t>
      </w:r>
      <w:r>
        <w:br/>
      </w:r>
      <w:r>
        <w:rPr>
          <w:rStyle w:val="VerbatimChar"/>
        </w:rPr>
        <w:t xml:space="preserve"> classInt        0.4-8   2022-09-29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e1071           1.7-11  2022-06-07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3.4.0   2022-11-04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KernSmooth      2.23-20 2021-05-03 [1] CRAN (R 4.2.1)</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1.0.3   2022-10-07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1.8.8   2022-11-11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1.0-8   2022-07-14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[1f00652] 2022-11-21: minor edits to some figures</w:t>
      </w:r>
    </w:p>
    <w:bookmarkEnd w:id="146"/>
    <w:bookmarkEnd w:id="14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2" Target="media/rId52.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image" Id="rId73" Target="media/rId73.png" /><Relationship Type="http://schemas.openxmlformats.org/officeDocument/2006/relationships/image" Id="rId65" Target="media/rId65.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2022-11-25T22:07:40Z</dcterms:created>
  <dcterms:modified xsi:type="dcterms:W3CDTF">2022-11-25T22:07:40Z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site and radiocarbon dates.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SP were mainly used before Last Glacial Maximum (LGM). We observed that SP was located in certain ecoregions in Korea but no clear functional pattern is confirmed. We conclude that stemmed points were multi-functional tools, with many likely designed for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November 25,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